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4D" w:rsidRPr="00BB212B" w:rsidRDefault="00242463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LGA Constitution</w:t>
      </w:r>
    </w:p>
    <w:p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1172B6" w:rsidRPr="0021114E" w:rsidRDefault="00242463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proofErr w:type="gramStart"/>
      <w:r>
        <w:rPr>
          <w:rFonts w:ascii="Arial" w:hAnsi="Arial" w:cs="Arial"/>
          <w:szCs w:val="22"/>
        </w:rPr>
        <w:t xml:space="preserve">For </w:t>
      </w:r>
      <w:r w:rsidR="00220AA0">
        <w:rPr>
          <w:rFonts w:ascii="Arial" w:hAnsi="Arial" w:cs="Arial"/>
          <w:szCs w:val="22"/>
        </w:rPr>
        <w:t>decision</w:t>
      </w:r>
      <w:r w:rsidR="009200EF">
        <w:rPr>
          <w:rFonts w:ascii="Arial" w:hAnsi="Arial" w:cs="Arial"/>
          <w:szCs w:val="22"/>
        </w:rPr>
        <w:t>.</w:t>
      </w:r>
      <w:proofErr w:type="gramEnd"/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F62AFC" w:rsidRDefault="003819B2" w:rsidP="00C172F6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LGA </w:t>
      </w:r>
      <w:r w:rsidR="00C172F6">
        <w:rPr>
          <w:rFonts w:ascii="Arial" w:hAnsi="Arial" w:cs="Arial"/>
          <w:szCs w:val="22"/>
        </w:rPr>
        <w:t>Leadership Board</w:t>
      </w:r>
      <w:r>
        <w:rPr>
          <w:rFonts w:ascii="Arial" w:hAnsi="Arial" w:cs="Arial"/>
          <w:szCs w:val="22"/>
        </w:rPr>
        <w:t xml:space="preserve"> commends to the General Assembly a</w:t>
      </w:r>
      <w:r w:rsidR="00C172F6">
        <w:rPr>
          <w:rFonts w:ascii="Arial" w:hAnsi="Arial" w:cs="Arial"/>
          <w:szCs w:val="22"/>
        </w:rPr>
        <w:t xml:space="preserve">n amendment </w:t>
      </w:r>
      <w:r>
        <w:rPr>
          <w:rFonts w:ascii="Arial" w:hAnsi="Arial" w:cs="Arial"/>
          <w:szCs w:val="22"/>
        </w:rPr>
        <w:t>to the LGA Constitution.</w:t>
      </w:r>
      <w:r w:rsidR="00C172F6">
        <w:rPr>
          <w:rFonts w:ascii="Arial" w:hAnsi="Arial" w:cs="Arial"/>
          <w:szCs w:val="22"/>
        </w:rPr>
        <w:t xml:space="preserve"> </w:t>
      </w:r>
      <w:r w:rsidR="00242463">
        <w:rPr>
          <w:rFonts w:ascii="Arial" w:hAnsi="Arial" w:cs="Arial"/>
          <w:szCs w:val="22"/>
        </w:rPr>
        <w:t>Th</w:t>
      </w:r>
      <w:r>
        <w:rPr>
          <w:rFonts w:ascii="Arial" w:hAnsi="Arial" w:cs="Arial"/>
          <w:szCs w:val="22"/>
        </w:rPr>
        <w:t>e proposed</w:t>
      </w:r>
      <w:r w:rsidR="00C172F6">
        <w:rPr>
          <w:rFonts w:ascii="Arial" w:hAnsi="Arial" w:cs="Arial"/>
          <w:szCs w:val="22"/>
        </w:rPr>
        <w:t xml:space="preserve"> amendment, in the form of an additional clause, is</w:t>
      </w:r>
      <w:r w:rsidR="003B5AA9">
        <w:rPr>
          <w:rFonts w:ascii="Arial" w:hAnsi="Arial" w:cs="Arial"/>
          <w:szCs w:val="22"/>
        </w:rPr>
        <w:t xml:space="preserve"> intended</w:t>
      </w:r>
      <w:r w:rsidR="00242463">
        <w:rPr>
          <w:rFonts w:ascii="Arial" w:hAnsi="Arial" w:cs="Arial"/>
          <w:szCs w:val="22"/>
        </w:rPr>
        <w:t xml:space="preserve"> </w:t>
      </w:r>
      <w:r w:rsidR="00FF5627">
        <w:rPr>
          <w:rFonts w:ascii="Arial" w:hAnsi="Arial" w:cs="Arial"/>
          <w:szCs w:val="22"/>
        </w:rPr>
        <w:t xml:space="preserve">to </w:t>
      </w:r>
      <w:r w:rsidR="00C172F6">
        <w:rPr>
          <w:rFonts w:ascii="Arial" w:hAnsi="Arial" w:cs="Arial"/>
          <w:szCs w:val="22"/>
        </w:rPr>
        <w:t>provide greater flexibility in the Association’s governance arrangements.</w:t>
      </w:r>
    </w:p>
    <w:p w:rsidR="00C172F6" w:rsidRDefault="00C172F6" w:rsidP="00C172F6">
      <w:pPr>
        <w:pStyle w:val="MainText"/>
        <w:spacing w:line="240" w:lineRule="auto"/>
        <w:rPr>
          <w:rFonts w:ascii="Arial" w:hAnsi="Arial" w:cs="Arial"/>
          <w:szCs w:val="22"/>
        </w:rPr>
      </w:pPr>
    </w:p>
    <w:p w:rsidR="00C172F6" w:rsidRPr="00C172F6" w:rsidRDefault="00C172F6" w:rsidP="00C172F6">
      <w:pPr>
        <w:spacing w:after="200" w:line="264" w:lineRule="auto"/>
        <w:contextualSpacing/>
        <w:rPr>
          <w:rFonts w:ascii="Arial" w:eastAsiaTheme="minorEastAsia" w:hAnsi="Arial" w:cs="Arial"/>
          <w:szCs w:val="22"/>
          <w:lang w:val="en-US" w:eastAsia="zh-CN"/>
        </w:rPr>
      </w:pPr>
      <w:r w:rsidRPr="00C172F6">
        <w:rPr>
          <w:rFonts w:ascii="Arial" w:eastAsiaTheme="minorEastAsia" w:hAnsi="Arial" w:cs="Arial"/>
          <w:szCs w:val="22"/>
          <w:lang w:val="en-US" w:eastAsia="zh-CN"/>
        </w:rPr>
        <w:t xml:space="preserve">Clauses 10 to 12 of the Constitution allow for an Executive, Leadership Board, Boards and Fire Services Commission and Management Committee. An additional clause 12 (below) would allow for portfolios/forums </w:t>
      </w:r>
      <w:r>
        <w:rPr>
          <w:rFonts w:ascii="Arial" w:eastAsiaTheme="minorEastAsia" w:hAnsi="Arial" w:cs="Arial"/>
          <w:szCs w:val="22"/>
          <w:lang w:val="en-US" w:eastAsia="zh-CN"/>
        </w:rPr>
        <w:t>in addition to</w:t>
      </w:r>
      <w:r w:rsidRPr="00C172F6">
        <w:rPr>
          <w:rFonts w:ascii="Arial" w:eastAsiaTheme="minorEastAsia" w:hAnsi="Arial" w:cs="Arial"/>
          <w:szCs w:val="22"/>
          <w:lang w:val="en-US" w:eastAsia="zh-CN"/>
        </w:rPr>
        <w:t xml:space="preserve"> the existing structures. The wording of the amendment delegates responsibility to the </w:t>
      </w:r>
      <w:r>
        <w:rPr>
          <w:rFonts w:ascii="Arial" w:eastAsiaTheme="minorEastAsia" w:hAnsi="Arial" w:cs="Arial"/>
          <w:szCs w:val="22"/>
          <w:lang w:val="en-US" w:eastAsia="zh-CN"/>
        </w:rPr>
        <w:t xml:space="preserve">LGA </w:t>
      </w:r>
      <w:r w:rsidRPr="00C172F6">
        <w:rPr>
          <w:rFonts w:ascii="Arial" w:eastAsiaTheme="minorEastAsia" w:hAnsi="Arial" w:cs="Arial"/>
          <w:szCs w:val="22"/>
          <w:lang w:val="en-US" w:eastAsia="zh-CN"/>
        </w:rPr>
        <w:t>Executive to decide</w:t>
      </w:r>
      <w:r>
        <w:rPr>
          <w:rFonts w:ascii="Arial" w:eastAsiaTheme="minorEastAsia" w:hAnsi="Arial" w:cs="Arial"/>
          <w:szCs w:val="22"/>
          <w:lang w:val="en-US" w:eastAsia="zh-CN"/>
        </w:rPr>
        <w:t xml:space="preserve"> the appropriate mechanism for each policy area</w:t>
      </w:r>
      <w:r w:rsidRPr="00C172F6">
        <w:rPr>
          <w:rFonts w:ascii="Arial" w:eastAsiaTheme="minorEastAsia" w:hAnsi="Arial" w:cs="Arial"/>
          <w:szCs w:val="22"/>
          <w:lang w:val="en-US" w:eastAsia="zh-CN"/>
        </w:rPr>
        <w:t>.</w:t>
      </w:r>
    </w:p>
    <w:p w:rsidR="00C172F6" w:rsidRPr="00C172F6" w:rsidRDefault="00C172F6" w:rsidP="00C172F6">
      <w:pPr>
        <w:spacing w:line="264" w:lineRule="auto"/>
        <w:ind w:left="567"/>
        <w:contextualSpacing/>
        <w:rPr>
          <w:rFonts w:ascii="Arial" w:eastAsiaTheme="minorEastAsia" w:hAnsi="Arial" w:cs="Arial"/>
          <w:szCs w:val="22"/>
          <w:lang w:val="en-US" w:eastAsia="zh-CN"/>
        </w:rPr>
      </w:pPr>
    </w:p>
    <w:p w:rsidR="00C172F6" w:rsidRPr="00C172F6" w:rsidRDefault="00C172F6" w:rsidP="004B67E8">
      <w:pPr>
        <w:spacing w:line="264" w:lineRule="auto"/>
        <w:ind w:left="567" w:hanging="283"/>
        <w:contextualSpacing/>
        <w:rPr>
          <w:rFonts w:ascii="Arial" w:eastAsiaTheme="minorEastAsia" w:hAnsi="Arial" w:cs="Arial"/>
          <w:b/>
          <w:i/>
          <w:szCs w:val="22"/>
          <w:lang w:val="en-US" w:eastAsia="zh-CN"/>
        </w:rPr>
      </w:pPr>
      <w:r w:rsidRPr="00C172F6">
        <w:rPr>
          <w:rFonts w:ascii="Arial" w:eastAsiaTheme="minorEastAsia" w:hAnsi="Arial" w:cs="Arial"/>
          <w:b/>
          <w:i/>
          <w:szCs w:val="22"/>
          <w:lang w:val="en-US" w:eastAsia="zh-CN"/>
        </w:rPr>
        <w:t>12.0 Portfolios and forums</w:t>
      </w:r>
    </w:p>
    <w:p w:rsidR="00C172F6" w:rsidRPr="00C172F6" w:rsidRDefault="00C172F6" w:rsidP="00C172F6">
      <w:pPr>
        <w:spacing w:line="264" w:lineRule="auto"/>
        <w:ind w:left="567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</w:p>
    <w:p w:rsidR="00C172F6" w:rsidRPr="00C172F6" w:rsidRDefault="00C172F6" w:rsidP="004B67E8">
      <w:pPr>
        <w:tabs>
          <w:tab w:val="left" w:pos="993"/>
        </w:tabs>
        <w:spacing w:line="264" w:lineRule="auto"/>
        <w:ind w:left="709" w:hanging="425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12.1 </w:t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ab/>
        <w:t xml:space="preserve">In agreed policy areas to be determined by the Executive, there shall be portfolio </w:t>
      </w:r>
      <w:r w:rsidR="004B67E8">
        <w:rPr>
          <w:rFonts w:ascii="Arial" w:eastAsiaTheme="minorEastAsia" w:hAnsi="Arial" w:cs="Arial"/>
          <w:i/>
          <w:szCs w:val="22"/>
          <w:lang w:val="en-US" w:eastAsia="zh-CN"/>
        </w:rPr>
        <w:tab/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holders, supported by lead members with designated responsibilities, whose role </w:t>
      </w:r>
      <w:r w:rsidR="004B67E8">
        <w:rPr>
          <w:rFonts w:ascii="Arial" w:eastAsiaTheme="minorEastAsia" w:hAnsi="Arial" w:cs="Arial"/>
          <w:i/>
          <w:szCs w:val="22"/>
          <w:lang w:val="en-US" w:eastAsia="zh-CN"/>
        </w:rPr>
        <w:tab/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>will be to lead and oversee all policy development and activity.</w:t>
      </w:r>
    </w:p>
    <w:p w:rsidR="00C172F6" w:rsidRPr="00C172F6" w:rsidRDefault="00C172F6" w:rsidP="00C172F6">
      <w:pPr>
        <w:spacing w:line="264" w:lineRule="auto"/>
        <w:ind w:left="1134" w:hanging="567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</w:p>
    <w:p w:rsidR="00C172F6" w:rsidRPr="00C172F6" w:rsidRDefault="00C172F6" w:rsidP="004B67E8">
      <w:pPr>
        <w:tabs>
          <w:tab w:val="left" w:pos="851"/>
        </w:tabs>
        <w:spacing w:line="264" w:lineRule="auto"/>
        <w:ind w:left="993" w:hanging="709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12.2 </w:t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ab/>
      </w:r>
      <w:r w:rsidR="004B67E8">
        <w:rPr>
          <w:rFonts w:ascii="Arial" w:eastAsiaTheme="minorEastAsia" w:hAnsi="Arial" w:cs="Arial"/>
          <w:i/>
          <w:szCs w:val="22"/>
          <w:lang w:val="en-US" w:eastAsia="zh-CN"/>
        </w:rPr>
        <w:t xml:space="preserve"> </w:t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>The appointment of portfolio holders and lead members will be done in accordance with the LGA’s political proportionality.</w:t>
      </w:r>
    </w:p>
    <w:p w:rsidR="00C172F6" w:rsidRPr="00C172F6" w:rsidRDefault="00C172F6" w:rsidP="00C172F6">
      <w:pPr>
        <w:spacing w:line="264" w:lineRule="auto"/>
        <w:ind w:left="1134" w:hanging="567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</w:p>
    <w:p w:rsidR="0020679C" w:rsidRDefault="00C172F6" w:rsidP="004B67E8">
      <w:pPr>
        <w:spacing w:line="264" w:lineRule="auto"/>
        <w:ind w:left="993" w:hanging="709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12.3 </w:t>
      </w:r>
      <w:r w:rsidRPr="00C172F6">
        <w:rPr>
          <w:rFonts w:ascii="Arial" w:eastAsiaTheme="minorEastAsia" w:hAnsi="Arial" w:cs="Arial"/>
          <w:i/>
          <w:szCs w:val="22"/>
          <w:lang w:val="en-US" w:eastAsia="zh-CN"/>
        </w:rPr>
        <w:tab/>
        <w:t>Twice yearly, each portfolio holder will invite councils in LGA membership to send member representative(s) with a relevant policy brief to attend a forum to contribute</w:t>
      </w:r>
    </w:p>
    <w:p w:rsidR="00C172F6" w:rsidRPr="00C172F6" w:rsidRDefault="0020679C" w:rsidP="004B67E8">
      <w:pPr>
        <w:spacing w:line="264" w:lineRule="auto"/>
        <w:ind w:left="993" w:hanging="709"/>
        <w:contextualSpacing/>
        <w:rPr>
          <w:rFonts w:ascii="Arial" w:eastAsiaTheme="minorEastAsia" w:hAnsi="Arial" w:cs="Arial"/>
          <w:i/>
          <w:szCs w:val="22"/>
          <w:lang w:val="en-US" w:eastAsia="zh-CN"/>
        </w:rPr>
      </w:pPr>
      <w:r>
        <w:rPr>
          <w:rFonts w:ascii="Arial" w:eastAsiaTheme="minorEastAsia" w:hAnsi="Arial" w:cs="Arial"/>
          <w:i/>
          <w:szCs w:val="22"/>
          <w:lang w:val="en-US" w:eastAsia="zh-CN"/>
        </w:rPr>
        <w:t xml:space="preserve">          </w:t>
      </w:r>
      <w:bookmarkStart w:id="0" w:name="_GoBack"/>
      <w:bookmarkEnd w:id="0"/>
      <w:r w:rsidR="00C172F6"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 </w:t>
      </w:r>
      <w:proofErr w:type="gramStart"/>
      <w:r w:rsidR="00C172F6" w:rsidRPr="00C172F6">
        <w:rPr>
          <w:rFonts w:ascii="Arial" w:eastAsiaTheme="minorEastAsia" w:hAnsi="Arial" w:cs="Arial"/>
          <w:i/>
          <w:szCs w:val="22"/>
          <w:lang w:val="en-US" w:eastAsia="zh-CN"/>
        </w:rPr>
        <w:t>to</w:t>
      </w:r>
      <w:proofErr w:type="gramEnd"/>
      <w:r w:rsidR="00C172F6" w:rsidRPr="00C172F6">
        <w:rPr>
          <w:rFonts w:ascii="Arial" w:eastAsiaTheme="minorEastAsia" w:hAnsi="Arial" w:cs="Arial"/>
          <w:i/>
          <w:szCs w:val="22"/>
          <w:lang w:val="en-US" w:eastAsia="zh-CN"/>
        </w:rPr>
        <w:t xml:space="preserve"> the LGA’s priorities and policy development in that policy area. Forums will not be decision-making and therefore political proportionality will not apply.</w:t>
      </w:r>
    </w:p>
    <w:p w:rsidR="00057CE8" w:rsidRPr="0021114E" w:rsidRDefault="00057CE8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>
        <w:tc>
          <w:tcPr>
            <w:tcW w:w="9157" w:type="dxa"/>
          </w:tcPr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0C3360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the General Assembly </w:t>
            </w:r>
            <w:r w:rsidR="00C172F6" w:rsidRPr="002E628B">
              <w:rPr>
                <w:rFonts w:ascii="Arial" w:hAnsi="Arial" w:cs="Arial"/>
                <w:b/>
                <w:szCs w:val="22"/>
              </w:rPr>
              <w:t>agrees</w:t>
            </w:r>
            <w:r w:rsidR="00C172F6">
              <w:rPr>
                <w:rFonts w:ascii="Arial" w:hAnsi="Arial" w:cs="Arial"/>
                <w:szCs w:val="22"/>
              </w:rPr>
              <w:t xml:space="preserve"> the additional clause to the </w:t>
            </w:r>
            <w:r w:rsidR="002E628B">
              <w:rPr>
                <w:rFonts w:ascii="Arial" w:hAnsi="Arial" w:cs="Arial"/>
                <w:szCs w:val="22"/>
              </w:rPr>
              <w:t xml:space="preserve">LGA </w:t>
            </w:r>
            <w:r w:rsidR="00C172F6">
              <w:rPr>
                <w:rFonts w:ascii="Arial" w:hAnsi="Arial" w:cs="Arial"/>
                <w:szCs w:val="22"/>
              </w:rPr>
              <w:t>Constitution</w:t>
            </w:r>
            <w:r w:rsidR="002E628B">
              <w:rPr>
                <w:rFonts w:ascii="Arial" w:hAnsi="Arial" w:cs="Arial"/>
                <w:szCs w:val="22"/>
              </w:rPr>
              <w:t>.</w:t>
            </w:r>
          </w:p>
          <w:p w:rsidR="00220AA0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:rsidR="00A601EC" w:rsidRPr="0021114E" w:rsidRDefault="00220AA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Subject to the decision of the General Assembly, the revised Constitution will be published on the LGA website and come into immediate effect</w:t>
            </w:r>
          </w:p>
          <w:p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:rsidTr="008D332D">
        <w:tc>
          <w:tcPr>
            <w:tcW w:w="2802" w:type="dxa"/>
          </w:tcPr>
          <w:p w:rsidR="002A1B01" w:rsidRDefault="002A1B01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</w:p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:rsidR="002A1B01" w:rsidRDefault="002A1B01" w:rsidP="002A1B01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</w:p>
          <w:p w:rsidR="00CC0245" w:rsidRPr="002A1B01" w:rsidRDefault="00FF5627" w:rsidP="002A1B01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  <w:r w:rsidR="002A1B01">
              <w:rPr>
                <w:rFonts w:ascii="Arial" w:hAnsi="Arial" w:cs="Arial"/>
                <w:szCs w:val="22"/>
              </w:rPr>
              <w:t xml:space="preserve">        </w:t>
            </w:r>
            <w:r w:rsidR="002A1B01">
              <w:rPr>
                <w:rFonts w:ascii="Arial" w:hAnsi="Arial" w:cs="Arial"/>
                <w:b/>
                <w:szCs w:val="22"/>
              </w:rPr>
              <w:t xml:space="preserve">Position:  </w:t>
            </w:r>
            <w:r w:rsidR="002A1B01">
              <w:rPr>
                <w:rFonts w:ascii="Arial" w:hAnsi="Arial" w:cs="Arial"/>
                <w:szCs w:val="22"/>
              </w:rPr>
              <w:t>Head of Corporate Governance</w:t>
            </w:r>
          </w:p>
        </w:tc>
      </w:tr>
      <w:tr w:rsidR="00CC0245" w:rsidRPr="0021114E" w:rsidTr="008D332D">
        <w:tc>
          <w:tcPr>
            <w:tcW w:w="2802" w:type="dxa"/>
          </w:tcPr>
          <w:p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:rsidR="00CC0245" w:rsidRPr="002A1B01" w:rsidRDefault="00FF5627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020 7664 3156</w:t>
            </w:r>
            <w:r w:rsidR="002A1B01">
              <w:rPr>
                <w:rFonts w:ascii="Arial" w:hAnsi="Arial" w:cs="Arial"/>
                <w:szCs w:val="22"/>
              </w:rPr>
              <w:t xml:space="preserve">         </w:t>
            </w:r>
            <w:r w:rsidR="002A1B01">
              <w:rPr>
                <w:rFonts w:ascii="Arial" w:hAnsi="Arial" w:cs="Arial"/>
                <w:b/>
                <w:szCs w:val="22"/>
              </w:rPr>
              <w:t xml:space="preserve">Email:  </w:t>
            </w:r>
            <w:r w:rsidR="002A1B01">
              <w:rPr>
                <w:rFonts w:ascii="Arial" w:hAnsi="Arial" w:cs="Arial"/>
                <w:szCs w:val="22"/>
              </w:rPr>
              <w:t>claire.holloway@local.gov.uk</w:t>
            </w:r>
          </w:p>
        </w:tc>
      </w:tr>
    </w:tbl>
    <w:p w:rsidR="001E476B" w:rsidRDefault="001E476B">
      <w:pPr>
        <w:rPr>
          <w:rFonts w:ascii="Arial" w:hAnsi="Arial" w:cs="Arial"/>
          <w:szCs w:val="22"/>
        </w:rPr>
        <w:sectPr w:rsidR="001E476B" w:rsidSect="00821DC5">
          <w:headerReference w:type="default" r:id="rId12"/>
          <w:footerReference w:type="default" r:id="rId13"/>
          <w:headerReference w:type="first" r:id="rId14"/>
          <w:pgSz w:w="11907" w:h="16840" w:code="9"/>
          <w:pgMar w:top="1134" w:right="1134" w:bottom="851" w:left="1418" w:header="1134" w:footer="329" w:gutter="0"/>
          <w:cols w:space="720"/>
        </w:sectPr>
      </w:pPr>
    </w:p>
    <w:p w:rsidR="0021114E" w:rsidRDefault="0021114E" w:rsidP="002A1B01">
      <w:pPr>
        <w:rPr>
          <w:rFonts w:ascii="Arial" w:hAnsi="Arial" w:cs="Arial"/>
          <w:szCs w:val="22"/>
        </w:rPr>
      </w:pPr>
    </w:p>
    <w:sectPr w:rsidR="0021114E" w:rsidSect="002A1B01">
      <w:headerReference w:type="default" r:id="rId15"/>
      <w:type w:val="continuous"/>
      <w:pgSz w:w="11907" w:h="16840" w:code="9"/>
      <w:pgMar w:top="1418" w:right="1418" w:bottom="851" w:left="1418" w:header="1134" w:footer="33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153" w:rsidRDefault="002C2153">
      <w:r>
        <w:separator/>
      </w:r>
    </w:p>
  </w:endnote>
  <w:endnote w:type="continuationSeparator" w:id="0">
    <w:p w:rsidR="002C2153" w:rsidRDefault="002C2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92F314D-638B-4ED8-8843-A8EF99D91256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E41A5C28-12F3-47B1-86C3-467287A815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E9D1B8-CD17-41B8-AB54-40B488980D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AA9" w:rsidRDefault="003B5AA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153" w:rsidRDefault="002C2153">
      <w:r>
        <w:separator/>
      </w:r>
    </w:p>
  </w:footnote>
  <w:footnote w:type="continuationSeparator" w:id="0">
    <w:p w:rsidR="002C2153" w:rsidRDefault="002C21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3B5AA9" w:rsidRPr="004F266E" w:rsidTr="003B5AA9">
      <w:tc>
        <w:tcPr>
          <w:tcW w:w="5920" w:type="dxa"/>
          <w:vMerge w:val="restart"/>
          <w:shd w:val="clear" w:color="auto" w:fill="auto"/>
        </w:tcPr>
        <w:p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C5C8962" wp14:editId="050F71A9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C138E5" w:rsidP="00C138E5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Annual Meeting of the General Assembly</w:t>
          </w:r>
        </w:p>
      </w:tc>
    </w:tr>
    <w:tr w:rsidR="003B5AA9" w:rsidTr="003B5AA9">
      <w:trPr>
        <w:trHeight w:val="450"/>
      </w:trPr>
      <w:tc>
        <w:tcPr>
          <w:tcW w:w="5920" w:type="dxa"/>
          <w:vMerge/>
          <w:shd w:val="clear" w:color="auto" w:fill="auto"/>
        </w:tcPr>
        <w:p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C172F6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30 June 2015</w:t>
          </w:r>
        </w:p>
      </w:tc>
    </w:tr>
    <w:tr w:rsidR="003B5AA9" w:rsidRPr="004F266E" w:rsidTr="003B5AA9">
      <w:trPr>
        <w:trHeight w:val="708"/>
      </w:trPr>
      <w:tc>
        <w:tcPr>
          <w:tcW w:w="5920" w:type="dxa"/>
          <w:vMerge/>
          <w:shd w:val="clear" w:color="auto" w:fill="auto"/>
        </w:tcPr>
        <w:p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:rsidR="003B5AA9" w:rsidRPr="0021114E" w:rsidRDefault="003B5AA9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AA9" w:rsidRDefault="003B5AA9" w:rsidP="00E64FBC">
    <w:pPr>
      <w:pStyle w:val="Header"/>
      <w:rPr>
        <w:sz w:val="2"/>
      </w:rPr>
    </w:pPr>
  </w:p>
  <w:p w:rsidR="003B5AA9" w:rsidRDefault="003B5AA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3B5AA9" w:rsidRPr="001D2C76" w:rsidTr="00084E44">
      <w:tc>
        <w:tcPr>
          <w:tcW w:w="6062" w:type="dxa"/>
          <w:vMerge w:val="restart"/>
        </w:tcPr>
        <w:p w:rsidR="003B5AA9" w:rsidRDefault="003B5AA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881A04" wp14:editId="4C5AD914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:rsidR="003B5AA9" w:rsidRPr="001D2C76" w:rsidRDefault="003B5AA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3B5AA9" w:rsidTr="00084E44">
      <w:trPr>
        <w:trHeight w:val="450"/>
      </w:trPr>
      <w:tc>
        <w:tcPr>
          <w:tcW w:w="6062" w:type="dxa"/>
          <w:vMerge/>
        </w:tcPr>
        <w:p w:rsidR="003B5AA9" w:rsidRDefault="003B5AA9" w:rsidP="00546D0D">
          <w:pPr>
            <w:pStyle w:val="Header"/>
          </w:pPr>
        </w:p>
      </w:tc>
      <w:tc>
        <w:tcPr>
          <w:tcW w:w="3225" w:type="dxa"/>
        </w:tcPr>
        <w:p w:rsidR="003B5AA9" w:rsidRDefault="003B5AA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3B5AA9" w:rsidTr="00084E44">
      <w:trPr>
        <w:trHeight w:val="450"/>
      </w:trPr>
      <w:tc>
        <w:tcPr>
          <w:tcW w:w="6062" w:type="dxa"/>
          <w:vMerge/>
        </w:tcPr>
        <w:p w:rsidR="003B5AA9" w:rsidRDefault="003B5AA9" w:rsidP="00546D0D">
          <w:pPr>
            <w:pStyle w:val="Header"/>
          </w:pPr>
        </w:p>
      </w:tc>
      <w:tc>
        <w:tcPr>
          <w:tcW w:w="3225" w:type="dxa"/>
        </w:tcPr>
        <w:p w:rsidR="003B5AA9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:rsidR="003B5AA9" w:rsidRPr="00546D0D" w:rsidRDefault="003B5AA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:rsidR="003B5AA9" w:rsidRDefault="003B5AA9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3B5AA9" w:rsidRPr="004F266E" w:rsidTr="003B5AA9">
      <w:tc>
        <w:tcPr>
          <w:tcW w:w="5920" w:type="dxa"/>
          <w:vMerge w:val="restart"/>
          <w:shd w:val="clear" w:color="auto" w:fill="auto"/>
        </w:tcPr>
        <w:p w:rsidR="003B5AA9" w:rsidRPr="00374227" w:rsidRDefault="003B5AA9" w:rsidP="003B5AA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A6D40A3" wp14:editId="4C55AC4B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3B5AA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Name of Board or Panel (11pt)</w:t>
          </w:r>
        </w:p>
      </w:tc>
    </w:tr>
    <w:tr w:rsidR="003B5AA9" w:rsidTr="003B5AA9">
      <w:trPr>
        <w:trHeight w:val="450"/>
      </w:trPr>
      <w:tc>
        <w:tcPr>
          <w:tcW w:w="5920" w:type="dxa"/>
          <w:vMerge/>
          <w:shd w:val="clear" w:color="auto" w:fill="auto"/>
        </w:tcPr>
        <w:p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##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Month 20##</w:t>
          </w:r>
        </w:p>
      </w:tc>
    </w:tr>
    <w:tr w:rsidR="003B5AA9" w:rsidRPr="004F266E" w:rsidTr="003B5AA9">
      <w:trPr>
        <w:trHeight w:val="708"/>
      </w:trPr>
      <w:tc>
        <w:tcPr>
          <w:tcW w:w="5920" w:type="dxa"/>
          <w:vMerge/>
          <w:shd w:val="clear" w:color="auto" w:fill="auto"/>
        </w:tcPr>
        <w:p w:rsidR="003B5AA9" w:rsidRPr="00374227" w:rsidRDefault="003B5AA9" w:rsidP="003B5AA9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3B5AA9" w:rsidRPr="00374227" w:rsidRDefault="003B5AA9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  <w:r>
            <w:rPr>
              <w:rFonts w:ascii="Arial" w:hAnsi="Arial" w:cs="Arial"/>
              <w:b/>
              <w:szCs w:val="22"/>
            </w:rPr>
            <w:t>#</w:t>
          </w:r>
        </w:p>
      </w:tc>
    </w:tr>
  </w:tbl>
  <w:p w:rsidR="003B5AA9" w:rsidRPr="0021114E" w:rsidRDefault="003B5AA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D3A22"/>
    <w:multiLevelType w:val="hybridMultilevel"/>
    <w:tmpl w:val="C83AE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606F4D43"/>
    <w:multiLevelType w:val="hybridMultilevel"/>
    <w:tmpl w:val="9B1E3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42793"/>
    <w:multiLevelType w:val="hybridMultilevel"/>
    <w:tmpl w:val="2416D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7"/>
  </w:num>
  <w:num w:numId="3">
    <w:abstractNumId w:val="19"/>
  </w:num>
  <w:num w:numId="4">
    <w:abstractNumId w:val="29"/>
  </w:num>
  <w:num w:numId="5">
    <w:abstractNumId w:val="18"/>
  </w:num>
  <w:num w:numId="6">
    <w:abstractNumId w:val="13"/>
  </w:num>
  <w:num w:numId="7">
    <w:abstractNumId w:val="25"/>
  </w:num>
  <w:num w:numId="8">
    <w:abstractNumId w:val="9"/>
  </w:num>
  <w:num w:numId="9">
    <w:abstractNumId w:val="5"/>
  </w:num>
  <w:num w:numId="10">
    <w:abstractNumId w:val="2"/>
  </w:num>
  <w:num w:numId="11">
    <w:abstractNumId w:val="10"/>
  </w:num>
  <w:num w:numId="12">
    <w:abstractNumId w:val="21"/>
  </w:num>
  <w:num w:numId="13">
    <w:abstractNumId w:val="12"/>
  </w:num>
  <w:num w:numId="14">
    <w:abstractNumId w:val="30"/>
  </w:num>
  <w:num w:numId="15">
    <w:abstractNumId w:val="17"/>
  </w:num>
  <w:num w:numId="16">
    <w:abstractNumId w:val="1"/>
  </w:num>
  <w:num w:numId="17">
    <w:abstractNumId w:val="28"/>
  </w:num>
  <w:num w:numId="18">
    <w:abstractNumId w:val="16"/>
  </w:num>
  <w:num w:numId="19">
    <w:abstractNumId w:val="8"/>
  </w:num>
  <w:num w:numId="20">
    <w:abstractNumId w:val="11"/>
  </w:num>
  <w:num w:numId="21">
    <w:abstractNumId w:val="23"/>
  </w:num>
  <w:num w:numId="22">
    <w:abstractNumId w:val="15"/>
  </w:num>
  <w:num w:numId="23">
    <w:abstractNumId w:val="26"/>
  </w:num>
  <w:num w:numId="24">
    <w:abstractNumId w:val="14"/>
  </w:num>
  <w:num w:numId="25">
    <w:abstractNumId w:val="6"/>
  </w:num>
  <w:num w:numId="26">
    <w:abstractNumId w:val="27"/>
  </w:num>
  <w:num w:numId="27">
    <w:abstractNumId w:val="0"/>
  </w:num>
  <w:num w:numId="28">
    <w:abstractNumId w:val="4"/>
  </w:num>
  <w:num w:numId="29">
    <w:abstractNumId w:val="20"/>
  </w:num>
  <w:num w:numId="30">
    <w:abstractNumId w:val="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57CE8"/>
    <w:rsid w:val="00061956"/>
    <w:rsid w:val="00081B2C"/>
    <w:rsid w:val="00084E44"/>
    <w:rsid w:val="000A3935"/>
    <w:rsid w:val="000A7FC2"/>
    <w:rsid w:val="000B09F5"/>
    <w:rsid w:val="000C3360"/>
    <w:rsid w:val="000D2BDB"/>
    <w:rsid w:val="000D702D"/>
    <w:rsid w:val="000E5E39"/>
    <w:rsid w:val="00100FC2"/>
    <w:rsid w:val="0010253D"/>
    <w:rsid w:val="001172B6"/>
    <w:rsid w:val="001224A4"/>
    <w:rsid w:val="00173D5A"/>
    <w:rsid w:val="0017617B"/>
    <w:rsid w:val="001A07F1"/>
    <w:rsid w:val="001A7A02"/>
    <w:rsid w:val="001D2C76"/>
    <w:rsid w:val="001D6703"/>
    <w:rsid w:val="001E476B"/>
    <w:rsid w:val="001E4CE7"/>
    <w:rsid w:val="0020679C"/>
    <w:rsid w:val="0021114E"/>
    <w:rsid w:val="00220AA0"/>
    <w:rsid w:val="00223F45"/>
    <w:rsid w:val="002414C2"/>
    <w:rsid w:val="00242463"/>
    <w:rsid w:val="00254DF4"/>
    <w:rsid w:val="002A0C7D"/>
    <w:rsid w:val="002A0D9E"/>
    <w:rsid w:val="002A1B01"/>
    <w:rsid w:val="002C2153"/>
    <w:rsid w:val="002D0658"/>
    <w:rsid w:val="002E628B"/>
    <w:rsid w:val="002F15DD"/>
    <w:rsid w:val="00302667"/>
    <w:rsid w:val="00324E86"/>
    <w:rsid w:val="00363ED4"/>
    <w:rsid w:val="00372DE6"/>
    <w:rsid w:val="003819B2"/>
    <w:rsid w:val="003978FB"/>
    <w:rsid w:val="003B5AA9"/>
    <w:rsid w:val="003C77A8"/>
    <w:rsid w:val="003E20D5"/>
    <w:rsid w:val="003E4825"/>
    <w:rsid w:val="003E4B3E"/>
    <w:rsid w:val="0041006B"/>
    <w:rsid w:val="0042168F"/>
    <w:rsid w:val="00435D57"/>
    <w:rsid w:val="004401AF"/>
    <w:rsid w:val="004435AF"/>
    <w:rsid w:val="00444C86"/>
    <w:rsid w:val="00481354"/>
    <w:rsid w:val="004B0FD9"/>
    <w:rsid w:val="004B67E8"/>
    <w:rsid w:val="004D1A03"/>
    <w:rsid w:val="004D36F3"/>
    <w:rsid w:val="004F12FE"/>
    <w:rsid w:val="00546D0D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A0E31"/>
    <w:rsid w:val="006A5B68"/>
    <w:rsid w:val="006B4E36"/>
    <w:rsid w:val="006C24D0"/>
    <w:rsid w:val="006C33DB"/>
    <w:rsid w:val="006C6FAD"/>
    <w:rsid w:val="006D300A"/>
    <w:rsid w:val="006F0CCB"/>
    <w:rsid w:val="00706D3A"/>
    <w:rsid w:val="007670B0"/>
    <w:rsid w:val="007A063E"/>
    <w:rsid w:val="007B7A0E"/>
    <w:rsid w:val="007C1849"/>
    <w:rsid w:val="007C2BC2"/>
    <w:rsid w:val="007E2685"/>
    <w:rsid w:val="007F248F"/>
    <w:rsid w:val="007F24E8"/>
    <w:rsid w:val="00821DC5"/>
    <w:rsid w:val="00841710"/>
    <w:rsid w:val="00860C8D"/>
    <w:rsid w:val="0087174A"/>
    <w:rsid w:val="0087546A"/>
    <w:rsid w:val="008772F4"/>
    <w:rsid w:val="00893E53"/>
    <w:rsid w:val="008C3AFD"/>
    <w:rsid w:val="008D1B23"/>
    <w:rsid w:val="008D332D"/>
    <w:rsid w:val="008E5AE8"/>
    <w:rsid w:val="008F3A81"/>
    <w:rsid w:val="00914A91"/>
    <w:rsid w:val="009200EF"/>
    <w:rsid w:val="0092710B"/>
    <w:rsid w:val="00930689"/>
    <w:rsid w:val="00931FA5"/>
    <w:rsid w:val="0094468C"/>
    <w:rsid w:val="00965B9C"/>
    <w:rsid w:val="00967F3E"/>
    <w:rsid w:val="00972CF4"/>
    <w:rsid w:val="00982B41"/>
    <w:rsid w:val="009B0968"/>
    <w:rsid w:val="009C64BE"/>
    <w:rsid w:val="009C7622"/>
    <w:rsid w:val="009C799F"/>
    <w:rsid w:val="009C7B18"/>
    <w:rsid w:val="009D5D4A"/>
    <w:rsid w:val="009D6157"/>
    <w:rsid w:val="009E17B8"/>
    <w:rsid w:val="009E64CF"/>
    <w:rsid w:val="00A05560"/>
    <w:rsid w:val="00A05A24"/>
    <w:rsid w:val="00A30A5B"/>
    <w:rsid w:val="00A41125"/>
    <w:rsid w:val="00A601EC"/>
    <w:rsid w:val="00A67E0E"/>
    <w:rsid w:val="00A71CD2"/>
    <w:rsid w:val="00A742E9"/>
    <w:rsid w:val="00A7644D"/>
    <w:rsid w:val="00A9189F"/>
    <w:rsid w:val="00A92B3B"/>
    <w:rsid w:val="00AA5C07"/>
    <w:rsid w:val="00AA6F4D"/>
    <w:rsid w:val="00B0159A"/>
    <w:rsid w:val="00B162A5"/>
    <w:rsid w:val="00B51B1C"/>
    <w:rsid w:val="00B5364D"/>
    <w:rsid w:val="00B63F0D"/>
    <w:rsid w:val="00B668B0"/>
    <w:rsid w:val="00B67071"/>
    <w:rsid w:val="00B7585E"/>
    <w:rsid w:val="00BB212B"/>
    <w:rsid w:val="00BC3B14"/>
    <w:rsid w:val="00BC3B9F"/>
    <w:rsid w:val="00BD4D88"/>
    <w:rsid w:val="00BE1A18"/>
    <w:rsid w:val="00BF4F9E"/>
    <w:rsid w:val="00C138E5"/>
    <w:rsid w:val="00C172F6"/>
    <w:rsid w:val="00C21FC8"/>
    <w:rsid w:val="00C342FB"/>
    <w:rsid w:val="00C36EBD"/>
    <w:rsid w:val="00C56860"/>
    <w:rsid w:val="00C56D09"/>
    <w:rsid w:val="00C63BF4"/>
    <w:rsid w:val="00C72523"/>
    <w:rsid w:val="00C82C83"/>
    <w:rsid w:val="00C9258A"/>
    <w:rsid w:val="00CA1498"/>
    <w:rsid w:val="00CC0245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4011A"/>
    <w:rsid w:val="00E52D8B"/>
    <w:rsid w:val="00E64FBC"/>
    <w:rsid w:val="00E650C7"/>
    <w:rsid w:val="00E7710E"/>
    <w:rsid w:val="00E83EB8"/>
    <w:rsid w:val="00E84B8B"/>
    <w:rsid w:val="00EB1237"/>
    <w:rsid w:val="00F23B3B"/>
    <w:rsid w:val="00F6257D"/>
    <w:rsid w:val="00F62AFC"/>
    <w:rsid w:val="00F6671D"/>
    <w:rsid w:val="00F66928"/>
    <w:rsid w:val="00F74F32"/>
    <w:rsid w:val="00F77051"/>
    <w:rsid w:val="00F866E4"/>
    <w:rsid w:val="00F957BE"/>
    <w:rsid w:val="00F95A3A"/>
    <w:rsid w:val="00FB295D"/>
    <w:rsid w:val="00FB4F32"/>
    <w:rsid w:val="00FC7FAC"/>
    <w:rsid w:val="00FE181A"/>
    <w:rsid w:val="00FF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D1A6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1c8a0e75-f4bc-4eb4-8ed0-578eaea9e1ca" xsi:nil="true"/>
    <Document_x0020_Type xmlns="1c8a0e75-f4bc-4eb4-8ed0-578eaea9e1ca" xsi:nil="true"/>
    <TaxCatchAll xmlns="1c8a0e75-f4bc-4eb4-8ed0-578eaea9e1ca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BFC765D70EF64A8BFF49764DF239A6" ma:contentTypeVersion="12" ma:contentTypeDescription="Create a new document." ma:contentTypeScope="" ma:versionID="88018fc5053fcd1efdc0c319de80b192">
  <xsd:schema xmlns:xsd="http://www.w3.org/2001/XMLSchema" xmlns:xs="http://www.w3.org/2001/XMLSchema" xmlns:p="http://schemas.microsoft.com/office/2006/metadata/properties" xmlns:ns2="1c8a0e75-f4bc-4eb4-8ed0-578eaea9e1ca" targetNamespace="http://schemas.microsoft.com/office/2006/metadata/properties" ma:root="true" ma:fieldsID="f3086d67889488eaa453d19755810d34" ns2:_="">
    <xsd:import namespace="1c8a0e75-f4bc-4eb4-8ed0-578eaea9e1ca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1" nillable="true" ma:taxonomy="true" ma:internalName="TaxKeywordTaxHTField" ma:taxonomyFieldName="TaxKeyword" ma:displayName="Project keywords" ma:fieldId="{23f27201-bee3-471e-b2e7-b64fd8b7ca38}" ma:taxonomyMulti="true" ma:sspId="cadaa89d-cf19-4401-94d2-2483862272d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metadata/properties"/>
    <ds:schemaRef ds:uri="http://schemas.microsoft.com/office/infopath/2007/PartnerControls"/>
    <ds:schemaRef ds:uri="1c8a0e75-f4bc-4eb4-8ed0-578eaea9e1ca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852090-0392-458F-AFF8-FE02648A5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84E387-2E10-4BDD-BC20-6C1A201BF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templates</vt:lpstr>
    </vt:vector>
  </TitlesOfParts>
  <Company>Local Government Association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templates</dc:title>
  <dc:creator>ian.leete</dc:creator>
  <cp:lastModifiedBy>Cathy Boyle</cp:lastModifiedBy>
  <cp:revision>12</cp:revision>
  <cp:lastPrinted>2010-08-12T11:06:00Z</cp:lastPrinted>
  <dcterms:created xsi:type="dcterms:W3CDTF">2015-06-11T11:05:00Z</dcterms:created>
  <dcterms:modified xsi:type="dcterms:W3CDTF">2015-06-12T11:24:00Z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Changes to LGA Constitution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>Constitution, General Assembly</vt:lpwstr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0x01010038BFC765D70EF64A8BFF49764DF239A6</vt:lpwstr>
  </op:property>
  <op:property fmtid="{D5CDD505-2E9C-101B-9397-08002B2CF9AE}" pid="16" name="TaxKeyword">
    <vt:lpwstr/>
  </op:property>
  <op:property fmtid="{D5CDD505-2E9C-101B-9397-08002B2CF9AE}" pid="17" name="Title">
    <vt:lpwstr>10.LGA Constitution-FINAL</vt:lpwstr>
  </op:property>
  <op:property fmtid="{D5CDD505-2E9C-101B-9397-08002B2CF9AE}" pid="18" name="Keywords">
    <vt:lpwstr>Council meetings;Government, politics and public administration; Local government; Decision making; Council meetings;</vt:lpwstr>
  </op:property>
  <op:property fmtid="{D5CDD505-2E9C-101B-9397-08002B2CF9AE}" pid="19" name="Author">
    <vt:lpwstr>Your council</vt:lpwstr>
  </op:property>
</op:Properties>
</file>